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67514" w:rsidRDefault="00367514" w:rsidP="00367514">
      <w:pPr>
        <w:autoSpaceDE w:val="0"/>
        <w:autoSpaceDN w:val="0"/>
        <w:adjustRightInd w:val="0"/>
        <w:spacing w:after="0"/>
        <w:rPr>
          <w:rFonts w:cs="Arial-OneByteIdentityH"/>
          <w:b/>
          <w:color w:val="000000"/>
        </w:rPr>
      </w:pPr>
      <w:bookmarkStart w:id="0" w:name="_GoBack"/>
      <w:bookmarkEnd w:id="0"/>
      <w:r>
        <w:rPr>
          <w:rFonts w:cs="Arial-OneByteIdentityH"/>
          <w:b/>
          <w:color w:val="000000"/>
        </w:rPr>
        <w:t>Opatření pro postup v případě anonymního oznámení o uložení nebo nálezu podezřelého předmětu, u kterého lze rozpoznat, nebo předpokládat, že se jedná o nástražný výbušný systém nebo munici nebo nebezpečnou látku pro cizí právní subjekt</w:t>
      </w:r>
    </w:p>
    <w:p w:rsidR="00367514" w:rsidRDefault="00367514" w:rsidP="00367514">
      <w:pPr>
        <w:spacing w:after="0"/>
        <w:rPr>
          <w:b/>
        </w:rPr>
      </w:pPr>
      <w:bookmarkStart w:id="1" w:name="_Toc506210072"/>
      <w:r>
        <w:rPr>
          <w:b/>
        </w:rPr>
        <w:t>1 Úvodní ustanovení</w:t>
      </w:r>
      <w:bookmarkEnd w:id="1"/>
    </w:p>
    <w:p w:rsidR="00367514" w:rsidRDefault="00367514" w:rsidP="00367514">
      <w:pPr>
        <w:spacing w:after="0"/>
      </w:pPr>
      <w:r>
        <w:t xml:space="preserve">1.1 Opatření ředitele Oblastního ředitelství Praha upravuje v souladu s obecně závaznými právními předpisy obecný postup a odpovědnost zaměstnanců cizích právních subjektů (dále jen „CPS“) při ohrožení osob nebo majetku nástražnými výbušnými systémy (dále jen „NVS“) nebo municí nebo nebezpečnými chemickými látkami nebo chemickými směsmi (dále jen „NL“). </w:t>
      </w:r>
    </w:p>
    <w:p w:rsidR="00367514" w:rsidRDefault="00367514" w:rsidP="00367514">
      <w:pPr>
        <w:spacing w:after="0"/>
      </w:pPr>
      <w:r>
        <w:t xml:space="preserve">1.2 S tímto opatřením musí být seznámeni všichni zaměstnanci CPS, která má platnou smlouvu se Správou </w:t>
      </w:r>
      <w:r w:rsidR="00173D47">
        <w:t>železnic</w:t>
      </w:r>
      <w:r>
        <w:t>, s</w:t>
      </w:r>
      <w:r w:rsidR="00173D47">
        <w:t>tátní organizací (dále jen „SŽ</w:t>
      </w:r>
      <w:r>
        <w:t xml:space="preserve">“). </w:t>
      </w:r>
    </w:p>
    <w:p w:rsidR="00367514" w:rsidRDefault="00367514" w:rsidP="00367514">
      <w:pPr>
        <w:spacing w:after="0"/>
      </w:pPr>
      <w:r>
        <w:t>1.3 Na každém pracovišti musí být v písemné podobě uloženy příslušné „Postupy - NVS, munice, NL“, které jsou přílohou tohoto pokynu.</w:t>
      </w:r>
    </w:p>
    <w:p w:rsidR="00367514" w:rsidRDefault="00367514" w:rsidP="00367514">
      <w:pPr>
        <w:spacing w:after="0"/>
        <w:rPr>
          <w:b/>
        </w:rPr>
      </w:pPr>
      <w:bookmarkStart w:id="2" w:name="_Toc500329937"/>
      <w:bookmarkStart w:id="3" w:name="_Toc493846159"/>
      <w:bookmarkStart w:id="4" w:name="_Toc506210073"/>
      <w:r>
        <w:rPr>
          <w:b/>
        </w:rPr>
        <w:t xml:space="preserve">2 </w:t>
      </w:r>
      <w:bookmarkEnd w:id="2"/>
      <w:bookmarkEnd w:id="3"/>
      <w:r>
        <w:rPr>
          <w:b/>
        </w:rPr>
        <w:t>Vymezení základních pojmů</w:t>
      </w:r>
      <w:bookmarkEnd w:id="4"/>
    </w:p>
    <w:p w:rsidR="00367514" w:rsidRDefault="00367514" w:rsidP="00367514">
      <w:pPr>
        <w:spacing w:after="0"/>
      </w:pPr>
      <w:r>
        <w:t>2.1 Biologický agens jsou mikroorganismy i jejich klidová stádia (spory), včetně geneticky modifikovaných organismů, buněčných kultur a endoparazitů, patogenních i nepatogenních.</w:t>
      </w:r>
    </w:p>
    <w:p w:rsidR="00AE5E60" w:rsidRDefault="00367514" w:rsidP="00367514">
      <w:pPr>
        <w:spacing w:after="0"/>
      </w:pPr>
      <w:r>
        <w:t xml:space="preserve">2.2 </w:t>
      </w:r>
      <w:r w:rsidR="00AE5E60">
        <w:t>Chemická látka a chemická</w:t>
      </w:r>
      <w:r w:rsidR="00AE5E60">
        <w:rPr>
          <w:spacing w:val="-10"/>
        </w:rPr>
        <w:t xml:space="preserve"> </w:t>
      </w:r>
      <w:r w:rsidR="00AE5E60">
        <w:t>směs</w:t>
      </w:r>
      <w:r w:rsidR="00AE5E60">
        <w:rPr>
          <w:spacing w:val="-10"/>
        </w:rPr>
        <w:t xml:space="preserve"> </w:t>
      </w:r>
      <w:r w:rsidR="00AE5E60">
        <w:t>je</w:t>
      </w:r>
      <w:r w:rsidR="00AE5E60">
        <w:rPr>
          <w:spacing w:val="-8"/>
        </w:rPr>
        <w:t xml:space="preserve"> </w:t>
      </w:r>
      <w:r w:rsidR="00AE5E60">
        <w:t>chemický</w:t>
      </w:r>
      <w:r w:rsidR="00AE5E60">
        <w:rPr>
          <w:spacing w:val="-8"/>
        </w:rPr>
        <w:t xml:space="preserve"> </w:t>
      </w:r>
      <w:r w:rsidR="00AE5E60">
        <w:t>prvek</w:t>
      </w:r>
      <w:r w:rsidR="00AE5E60">
        <w:rPr>
          <w:spacing w:val="-10"/>
        </w:rPr>
        <w:t xml:space="preserve"> </w:t>
      </w:r>
      <w:r w:rsidR="00AE5E60">
        <w:t>a</w:t>
      </w:r>
      <w:r w:rsidR="00AE5E60">
        <w:rPr>
          <w:spacing w:val="-10"/>
        </w:rPr>
        <w:t xml:space="preserve"> </w:t>
      </w:r>
      <w:r w:rsidR="00AE5E60">
        <w:t>jeho</w:t>
      </w:r>
      <w:r w:rsidR="00AE5E60">
        <w:rPr>
          <w:spacing w:val="-6"/>
        </w:rPr>
        <w:t xml:space="preserve"> </w:t>
      </w:r>
      <w:r w:rsidR="00AE5E60">
        <w:t>sloučeniny</w:t>
      </w:r>
      <w:r w:rsidR="00AE5E60">
        <w:rPr>
          <w:spacing w:val="-8"/>
        </w:rPr>
        <w:t xml:space="preserve"> </w:t>
      </w:r>
      <w:r w:rsidR="00AE5E60">
        <w:t>v</w:t>
      </w:r>
      <w:r w:rsidR="00AE5E60">
        <w:rPr>
          <w:spacing w:val="-11"/>
        </w:rPr>
        <w:t xml:space="preserve"> </w:t>
      </w:r>
      <w:r w:rsidR="00AE5E60">
        <w:t>přírodním</w:t>
      </w:r>
      <w:r w:rsidR="00AE5E60">
        <w:rPr>
          <w:spacing w:val="-9"/>
        </w:rPr>
        <w:t xml:space="preserve"> </w:t>
      </w:r>
      <w:r w:rsidR="00AE5E60">
        <w:t>stavu</w:t>
      </w:r>
      <w:r w:rsidR="00AE5E60">
        <w:rPr>
          <w:spacing w:val="-8"/>
        </w:rPr>
        <w:t xml:space="preserve"> </w:t>
      </w:r>
      <w:r w:rsidR="00AE5E60">
        <w:t>nebo získané výrobním</w:t>
      </w:r>
      <w:r w:rsidR="00AE5E60">
        <w:rPr>
          <w:spacing w:val="-3"/>
        </w:rPr>
        <w:t xml:space="preserve"> </w:t>
      </w:r>
      <w:r w:rsidR="00AE5E60">
        <w:t>procesem.</w:t>
      </w:r>
    </w:p>
    <w:p w:rsidR="00AE5E60" w:rsidRDefault="00367514" w:rsidP="00AE5E60">
      <w:pPr>
        <w:spacing w:after="0"/>
      </w:pPr>
      <w:r>
        <w:t xml:space="preserve">2.3 </w:t>
      </w:r>
      <w:r w:rsidR="00AE5E60">
        <w:t>Munice je souhrnné označení  pro  střelivo, ruční  a  jiné  granáty, střely do  pancéřovek  a tarasnic, dělostřelecké střelivo, pumy, torpéda, řízené a neřízené rakety, kazetovou (kontejnerovou)</w:t>
      </w:r>
      <w:r w:rsidR="00AE5E60">
        <w:rPr>
          <w:spacing w:val="-13"/>
        </w:rPr>
        <w:t xml:space="preserve"> </w:t>
      </w:r>
      <w:r w:rsidR="00AE5E60">
        <w:t>munici,</w:t>
      </w:r>
      <w:r w:rsidR="00AE5E60">
        <w:rPr>
          <w:spacing w:val="-12"/>
        </w:rPr>
        <w:t xml:space="preserve"> </w:t>
      </w:r>
      <w:r w:rsidR="00AE5E60">
        <w:t>ženijní</w:t>
      </w:r>
      <w:r w:rsidR="00AE5E60">
        <w:rPr>
          <w:spacing w:val="-11"/>
        </w:rPr>
        <w:t xml:space="preserve"> </w:t>
      </w:r>
      <w:r w:rsidR="00AE5E60">
        <w:t>náloživo,</w:t>
      </w:r>
      <w:r w:rsidR="00AE5E60">
        <w:rPr>
          <w:spacing w:val="-12"/>
        </w:rPr>
        <w:t xml:space="preserve"> </w:t>
      </w:r>
      <w:r w:rsidR="00AE5E60">
        <w:t>miny,</w:t>
      </w:r>
      <w:r w:rsidR="00AE5E60">
        <w:rPr>
          <w:spacing w:val="-11"/>
        </w:rPr>
        <w:t xml:space="preserve"> </w:t>
      </w:r>
      <w:r w:rsidR="00AE5E60">
        <w:t>pyropatrony,</w:t>
      </w:r>
      <w:r w:rsidR="00AE5E60">
        <w:rPr>
          <w:spacing w:val="-12"/>
        </w:rPr>
        <w:t xml:space="preserve"> </w:t>
      </w:r>
      <w:r w:rsidR="00AE5E60">
        <w:t>výmetné</w:t>
      </w:r>
      <w:r w:rsidR="00AE5E60">
        <w:rPr>
          <w:spacing w:val="-11"/>
        </w:rPr>
        <w:t xml:space="preserve"> </w:t>
      </w:r>
      <w:r w:rsidR="00AE5E60">
        <w:t>klamné</w:t>
      </w:r>
      <w:r w:rsidR="00AE5E60">
        <w:rPr>
          <w:spacing w:val="-11"/>
        </w:rPr>
        <w:t xml:space="preserve"> </w:t>
      </w:r>
      <w:r w:rsidR="00AE5E60">
        <w:t>cíle,</w:t>
      </w:r>
      <w:r w:rsidR="00AE5E60">
        <w:rPr>
          <w:spacing w:val="-12"/>
        </w:rPr>
        <w:t xml:space="preserve"> </w:t>
      </w:r>
      <w:r w:rsidR="00AE5E60">
        <w:t>pyrotechnické imitační prostředky, signální a osvětlovací prostředky, vojenská nástražná výbušná zařízení; za munici se považují též její hlavní části a</w:t>
      </w:r>
      <w:r w:rsidR="00AE5E60">
        <w:rPr>
          <w:spacing w:val="-6"/>
        </w:rPr>
        <w:t xml:space="preserve"> </w:t>
      </w:r>
      <w:r w:rsidR="00AE5E60">
        <w:t>komponenty.</w:t>
      </w:r>
      <w:r>
        <w:t xml:space="preserve"> </w:t>
      </w:r>
    </w:p>
    <w:p w:rsidR="00AE5E60" w:rsidRDefault="00367514" w:rsidP="00AE5E60">
      <w:pPr>
        <w:spacing w:after="0"/>
      </w:pPr>
      <w:r>
        <w:t xml:space="preserve">2.4 </w:t>
      </w:r>
      <w:r w:rsidR="00AE5E60">
        <w:t>Nástražný výbušný systém je zařízení tvořené výbušným předmětem, výbušnou nebo zápalnou látkou, nebo pyrotechnickým prostředkem a funkčními prvky iniciace, schopné vyvolat za</w:t>
      </w:r>
      <w:r w:rsidR="00AE5E60" w:rsidRPr="00AE5E60">
        <w:rPr>
          <w:spacing w:val="-12"/>
        </w:rPr>
        <w:t xml:space="preserve"> </w:t>
      </w:r>
      <w:r w:rsidR="00AE5E60">
        <w:t>určitých,</w:t>
      </w:r>
      <w:r w:rsidR="00AE5E60" w:rsidRPr="00AE5E60">
        <w:rPr>
          <w:spacing w:val="-11"/>
        </w:rPr>
        <w:t xml:space="preserve"> </w:t>
      </w:r>
      <w:r w:rsidR="00AE5E60">
        <w:t>uživatelem</w:t>
      </w:r>
      <w:r w:rsidR="00AE5E60" w:rsidRPr="00AE5E60">
        <w:rPr>
          <w:spacing w:val="-13"/>
        </w:rPr>
        <w:t xml:space="preserve"> </w:t>
      </w:r>
      <w:r w:rsidR="00AE5E60">
        <w:t>nebo</w:t>
      </w:r>
      <w:r w:rsidR="00AE5E60" w:rsidRPr="00AE5E60">
        <w:rPr>
          <w:spacing w:val="-13"/>
        </w:rPr>
        <w:t xml:space="preserve"> </w:t>
      </w:r>
      <w:r w:rsidR="00AE5E60">
        <w:t>výrobcem</w:t>
      </w:r>
      <w:r w:rsidR="00AE5E60" w:rsidRPr="00AE5E60">
        <w:rPr>
          <w:spacing w:val="-14"/>
        </w:rPr>
        <w:t xml:space="preserve"> </w:t>
      </w:r>
      <w:r w:rsidR="00AE5E60">
        <w:t>(předem)</w:t>
      </w:r>
      <w:r w:rsidR="00AE5E60" w:rsidRPr="00AE5E60">
        <w:rPr>
          <w:spacing w:val="-14"/>
        </w:rPr>
        <w:t xml:space="preserve"> </w:t>
      </w:r>
      <w:r w:rsidR="00AE5E60">
        <w:t>stanovených</w:t>
      </w:r>
      <w:r w:rsidR="00AE5E60" w:rsidRPr="00AE5E60">
        <w:rPr>
          <w:spacing w:val="-13"/>
        </w:rPr>
        <w:t xml:space="preserve"> </w:t>
      </w:r>
      <w:r w:rsidR="00AE5E60">
        <w:t>podmínek,</w:t>
      </w:r>
      <w:r w:rsidR="00AE5E60" w:rsidRPr="00AE5E60">
        <w:rPr>
          <w:spacing w:val="-12"/>
        </w:rPr>
        <w:t xml:space="preserve"> </w:t>
      </w:r>
      <w:r w:rsidR="00AE5E60">
        <w:t>výbuchový</w:t>
      </w:r>
      <w:r w:rsidR="00AE5E60" w:rsidRPr="00AE5E60">
        <w:rPr>
          <w:spacing w:val="-13"/>
        </w:rPr>
        <w:t xml:space="preserve"> </w:t>
      </w:r>
      <w:r w:rsidR="00AE5E60">
        <w:t>účinek</w:t>
      </w:r>
      <w:r w:rsidR="00AE5E60" w:rsidRPr="00AE5E60">
        <w:rPr>
          <w:spacing w:val="-10"/>
        </w:rPr>
        <w:t xml:space="preserve"> </w:t>
      </w:r>
      <w:r w:rsidR="00AE5E60">
        <w:t>nebo založit ložisko požáru. V případě důvodných pochybností se má za to, že se o NVS jedná, dokud není spolehlivě prokázán</w:t>
      </w:r>
      <w:r w:rsidR="00AE5E60" w:rsidRPr="00AE5E60">
        <w:rPr>
          <w:spacing w:val="-4"/>
        </w:rPr>
        <w:t xml:space="preserve"> </w:t>
      </w:r>
      <w:r w:rsidR="00AE5E60">
        <w:t>opak.</w:t>
      </w:r>
    </w:p>
    <w:p w:rsidR="00AE5E60" w:rsidRDefault="00367514" w:rsidP="00AE5E60">
      <w:pPr>
        <w:widowControl w:val="0"/>
        <w:autoSpaceDE w:val="0"/>
        <w:autoSpaceDN w:val="0"/>
        <w:spacing w:before="99" w:after="0" w:line="240" w:lineRule="auto"/>
        <w:ind w:right="114"/>
        <w:jc w:val="both"/>
      </w:pPr>
      <w:r>
        <w:t xml:space="preserve">2.5 </w:t>
      </w:r>
      <w:r w:rsidR="00AE5E60">
        <w:t>Nebezpečná látka je chemická látka nebo chemická směs nebo biologický agens nebo toxin, schopná sama nebo ve spojení s účinky výbuchu NVS způsobit škodu na životě, zdraví nebo majetku. V případě důvodných pochybností se má za to, že se o NL jedná, dokud není spolehlivě prokázán</w:t>
      </w:r>
      <w:r w:rsidR="00AE5E60" w:rsidRPr="00AE5E60">
        <w:rPr>
          <w:spacing w:val="-3"/>
        </w:rPr>
        <w:t xml:space="preserve"> </w:t>
      </w:r>
      <w:r w:rsidR="00AE5E60">
        <w:t>opak.</w:t>
      </w:r>
    </w:p>
    <w:p w:rsidR="00AE5E60" w:rsidRDefault="00367514" w:rsidP="00AE5E60">
      <w:pPr>
        <w:widowControl w:val="0"/>
        <w:autoSpaceDE w:val="0"/>
        <w:autoSpaceDN w:val="0"/>
        <w:spacing w:before="99" w:after="0" w:line="240" w:lineRule="auto"/>
        <w:ind w:right="114"/>
        <w:jc w:val="both"/>
      </w:pPr>
      <w:r>
        <w:t xml:space="preserve">2.6 </w:t>
      </w:r>
      <w:r w:rsidR="00AE5E60">
        <w:t>Podezřelý předmět je předmět, jehož účel, původ, majitel, nebo jiné okolnosti jeho výskytu nejsou</w:t>
      </w:r>
      <w:r w:rsidR="00AE5E60" w:rsidRPr="00AE5E60">
        <w:rPr>
          <w:spacing w:val="-16"/>
        </w:rPr>
        <w:t xml:space="preserve"> </w:t>
      </w:r>
      <w:r w:rsidR="00AE5E60">
        <w:t>známy,</w:t>
      </w:r>
      <w:r w:rsidR="00AE5E60" w:rsidRPr="00AE5E60">
        <w:rPr>
          <w:spacing w:val="-11"/>
        </w:rPr>
        <w:t xml:space="preserve"> </w:t>
      </w:r>
      <w:r w:rsidR="00AE5E60">
        <w:t>nebo</w:t>
      </w:r>
      <w:r w:rsidR="00AE5E60" w:rsidRPr="00AE5E60">
        <w:rPr>
          <w:spacing w:val="-13"/>
        </w:rPr>
        <w:t xml:space="preserve"> </w:t>
      </w:r>
      <w:r w:rsidR="00AE5E60">
        <w:t>jehož</w:t>
      </w:r>
      <w:r w:rsidR="00AE5E60" w:rsidRPr="00AE5E60">
        <w:rPr>
          <w:spacing w:val="-13"/>
        </w:rPr>
        <w:t xml:space="preserve"> </w:t>
      </w:r>
      <w:r w:rsidR="00AE5E60">
        <w:t>vnější</w:t>
      </w:r>
      <w:r w:rsidR="00AE5E60" w:rsidRPr="00AE5E60">
        <w:rPr>
          <w:spacing w:val="-13"/>
        </w:rPr>
        <w:t xml:space="preserve"> </w:t>
      </w:r>
      <w:r w:rsidR="00AE5E60">
        <w:t>forma</w:t>
      </w:r>
      <w:r w:rsidR="00AE5E60" w:rsidRPr="00AE5E60">
        <w:rPr>
          <w:spacing w:val="-13"/>
        </w:rPr>
        <w:t xml:space="preserve"> </w:t>
      </w:r>
      <w:r w:rsidR="00AE5E60">
        <w:t>nebo</w:t>
      </w:r>
      <w:r w:rsidR="00AE5E60" w:rsidRPr="00AE5E60">
        <w:rPr>
          <w:spacing w:val="-13"/>
        </w:rPr>
        <w:t xml:space="preserve"> </w:t>
      </w:r>
      <w:r w:rsidR="00AE5E60">
        <w:t>případně</w:t>
      </w:r>
      <w:r w:rsidR="00AE5E60" w:rsidRPr="00AE5E60">
        <w:rPr>
          <w:spacing w:val="-14"/>
        </w:rPr>
        <w:t xml:space="preserve"> </w:t>
      </w:r>
      <w:r w:rsidR="00AE5E60">
        <w:t>jiné</w:t>
      </w:r>
      <w:r w:rsidR="00AE5E60" w:rsidRPr="00AE5E60">
        <w:rPr>
          <w:spacing w:val="-14"/>
        </w:rPr>
        <w:t xml:space="preserve"> </w:t>
      </w:r>
      <w:r w:rsidR="00AE5E60">
        <w:t>znaky</w:t>
      </w:r>
      <w:r w:rsidR="00AE5E60" w:rsidRPr="00AE5E60">
        <w:rPr>
          <w:spacing w:val="-13"/>
        </w:rPr>
        <w:t xml:space="preserve"> </w:t>
      </w:r>
      <w:r w:rsidR="00AE5E60">
        <w:t>a</w:t>
      </w:r>
      <w:r w:rsidR="00AE5E60" w:rsidRPr="00AE5E60">
        <w:rPr>
          <w:spacing w:val="-15"/>
        </w:rPr>
        <w:t xml:space="preserve"> </w:t>
      </w:r>
      <w:r w:rsidR="00AE5E60">
        <w:t>celková</w:t>
      </w:r>
      <w:r w:rsidR="00AE5E60" w:rsidRPr="00AE5E60">
        <w:rPr>
          <w:spacing w:val="-12"/>
        </w:rPr>
        <w:t xml:space="preserve"> </w:t>
      </w:r>
      <w:r w:rsidR="00AE5E60">
        <w:t>situace</w:t>
      </w:r>
      <w:r w:rsidR="00AE5E60" w:rsidRPr="00AE5E60">
        <w:rPr>
          <w:spacing w:val="-14"/>
        </w:rPr>
        <w:t xml:space="preserve"> </w:t>
      </w:r>
      <w:r w:rsidR="00AE5E60">
        <w:t>v</w:t>
      </w:r>
      <w:r w:rsidR="00AE5E60" w:rsidRPr="00AE5E60">
        <w:rPr>
          <w:spacing w:val="-13"/>
        </w:rPr>
        <w:t xml:space="preserve"> </w:t>
      </w:r>
      <w:r w:rsidR="00AE5E60">
        <w:t>daném</w:t>
      </w:r>
      <w:r w:rsidR="00AE5E60" w:rsidRPr="00AE5E60">
        <w:rPr>
          <w:spacing w:val="-12"/>
        </w:rPr>
        <w:t xml:space="preserve"> </w:t>
      </w:r>
      <w:r w:rsidR="00AE5E60">
        <w:t>místě vzbuzují odůvodněné podezření, že by se mohlo jednat o NVS nebo NL nebo munici, či jejich součást nebo příslušenství. V případě důvodných pochybností se má za to, že se o podezřelý předmět jedná, dokud není spolehlivě prokázán</w:t>
      </w:r>
      <w:r w:rsidR="00AE5E60" w:rsidRPr="00AE5E60">
        <w:rPr>
          <w:spacing w:val="-8"/>
        </w:rPr>
        <w:t xml:space="preserve"> </w:t>
      </w:r>
      <w:r w:rsidR="00AE5E60">
        <w:t>opak.</w:t>
      </w:r>
    </w:p>
    <w:p w:rsidR="00367514" w:rsidRDefault="00367514" w:rsidP="00367514">
      <w:pPr>
        <w:spacing w:after="0"/>
      </w:pPr>
      <w:r>
        <w:t>2.7 Zaměstnanec je pro potřeby této Směrnice každá osoba v pracovněprávním nebo obdobném poměru k CPS.</w:t>
      </w:r>
    </w:p>
    <w:p w:rsidR="00367514" w:rsidRDefault="00367514" w:rsidP="00367514">
      <w:pPr>
        <w:spacing w:after="0"/>
        <w:rPr>
          <w:b/>
        </w:rPr>
      </w:pPr>
      <w:bookmarkStart w:id="5" w:name="_Toc506210074"/>
      <w:r>
        <w:rPr>
          <w:b/>
        </w:rPr>
        <w:lastRenderedPageBreak/>
        <w:t>3 Obecné zásady</w:t>
      </w:r>
      <w:bookmarkEnd w:id="5"/>
    </w:p>
    <w:p w:rsidR="00367514" w:rsidRDefault="00367514" w:rsidP="00367514">
      <w:pPr>
        <w:spacing w:after="0"/>
      </w:pPr>
      <w:r>
        <w:t>3.1 Každý zaměstnanec při vykonávání svých pracovních povinností podle svých možností sleduje, zda se v jeho okolí nenachází předmět bez majitele nebo zjevně nezapadá do prostředí.</w:t>
      </w:r>
    </w:p>
    <w:p w:rsidR="00367514" w:rsidRDefault="00367514" w:rsidP="00367514">
      <w:pPr>
        <w:spacing w:after="0"/>
      </w:pPr>
      <w:r>
        <w:t xml:space="preserve">3.2 Po zjištění výskytu podezřelého předmětu postupuje každý zaměstnanec maximálně uvážlivě a klidně s cílem zabránit šíření paniky. </w:t>
      </w:r>
    </w:p>
    <w:p w:rsidR="00367514" w:rsidRDefault="00367514" w:rsidP="00367514">
      <w:pPr>
        <w:spacing w:after="0"/>
      </w:pPr>
      <w:r>
        <w:t xml:space="preserve">3.3 Dokud není spolehlivě prokázán opak, považuje se nalezený předmět za podezřelý předmět. </w:t>
      </w:r>
    </w:p>
    <w:p w:rsidR="00367514" w:rsidRDefault="00367514" w:rsidP="00367514">
      <w:pPr>
        <w:spacing w:after="0"/>
      </w:pPr>
      <w:r>
        <w:t xml:space="preserve">3.4 Každý zaměstnanec vyrozumí o anonymním oznámení o uložení nebo nálezu podezřelého předmětu tísňovou linku 112, operační a informační středisko Hasičská záchranná služba Správy </w:t>
      </w:r>
      <w:r w:rsidR="00173D47">
        <w:t>železnic</w:t>
      </w:r>
      <w:r>
        <w:t>, státní organizace (dále jen HZS SŽ)</w:t>
      </w:r>
      <w:r w:rsidR="00AE5E60">
        <w:t>, zaměstnance krizového řízení</w:t>
      </w:r>
      <w:r>
        <w:t xml:space="preserve"> a nadřízeného zaměstnance. </w:t>
      </w:r>
    </w:p>
    <w:p w:rsidR="00367514" w:rsidRDefault="00367514" w:rsidP="00367514">
      <w:pPr>
        <w:spacing w:after="0"/>
        <w:rPr>
          <w:rFonts w:cs="Arial-OneByteIdentityH"/>
          <w:b/>
          <w:color w:val="000000"/>
        </w:rPr>
      </w:pPr>
      <w:r>
        <w:t>3.5 Každý zaměstnanec po předání informace o anonymním oznámení uložení nebo nálezu podezřelého předmětu na tísňovou linku 112 postupuje podle pokynů příslušníků složek Integrovaný záchranný systém (dále jen IZS), zejména Police ČR, nebo HZS ČR, nebo HZS SŽ.</w:t>
      </w:r>
    </w:p>
    <w:p w:rsidR="00367514" w:rsidRDefault="00367514" w:rsidP="00367514">
      <w:pPr>
        <w:pStyle w:val="NADPISpostupy"/>
        <w:spacing w:after="0"/>
        <w:rPr>
          <w:sz w:val="18"/>
          <w:szCs w:val="18"/>
        </w:rPr>
      </w:pPr>
      <w:bookmarkStart w:id="6" w:name="_Toc506210084"/>
      <w:bookmarkStart w:id="7" w:name="_Toc503887451"/>
      <w:r>
        <w:rPr>
          <w:sz w:val="18"/>
          <w:szCs w:val="18"/>
        </w:rPr>
        <w:t>POSTUPY – NVS, MUNICE, NL</w:t>
      </w:r>
    </w:p>
    <w:p w:rsidR="00367514" w:rsidRDefault="00367514" w:rsidP="00367514">
      <w:pPr>
        <w:spacing w:after="0"/>
      </w:pPr>
      <w:r>
        <w:t>Postup v případě anonymního oznámení o uložení nebo nálezu podezřelého předmětu, u kterého lze rozpoznat, nebo předpokládat, že se jedná o nástražný výbušný systém (NVS) nebo munici nebo nebezpečnou látku (NL).</w:t>
      </w:r>
    </w:p>
    <w:p w:rsidR="00367514" w:rsidRDefault="00367514" w:rsidP="00367514">
      <w:pPr>
        <w:pStyle w:val="Nadpis2ploha"/>
        <w:numPr>
          <w:ilvl w:val="0"/>
          <w:numId w:val="35"/>
        </w:numPr>
        <w:tabs>
          <w:tab w:val="left" w:pos="708"/>
        </w:tabs>
        <w:spacing w:before="100" w:after="0"/>
        <w:jc w:val="left"/>
        <w:rPr>
          <w:sz w:val="18"/>
          <w:szCs w:val="18"/>
        </w:rPr>
      </w:pPr>
      <w:r>
        <w:rPr>
          <w:sz w:val="18"/>
          <w:szCs w:val="18"/>
        </w:rPr>
        <w:t>Příjem anonymní telefonické zprávy o uložení podezřelého předmětu</w:t>
      </w:r>
    </w:p>
    <w:p w:rsidR="00367514" w:rsidRDefault="00367514" w:rsidP="00367514">
      <w:pPr>
        <w:numPr>
          <w:ilvl w:val="0"/>
          <w:numId w:val="36"/>
        </w:numPr>
        <w:tabs>
          <w:tab w:val="left" w:pos="709"/>
          <w:tab w:val="left" w:pos="4253"/>
        </w:tabs>
        <w:spacing w:after="0" w:line="240" w:lineRule="auto"/>
        <w:jc w:val="both"/>
      </w:pPr>
      <w:r>
        <w:t>Zapište příchozí telefonní číslo, je-li to možné.</w:t>
      </w:r>
    </w:p>
    <w:p w:rsidR="00367514" w:rsidRDefault="00367514" w:rsidP="00367514">
      <w:pPr>
        <w:numPr>
          <w:ilvl w:val="0"/>
          <w:numId w:val="36"/>
        </w:numPr>
        <w:tabs>
          <w:tab w:val="left" w:pos="709"/>
          <w:tab w:val="left" w:pos="4253"/>
        </w:tabs>
        <w:spacing w:after="0" w:line="240" w:lineRule="auto"/>
        <w:jc w:val="both"/>
      </w:pPr>
      <w:r>
        <w:t>Zaznamenejte, o jaký podezřelý předmět se jedná (NVS, NL).</w:t>
      </w:r>
    </w:p>
    <w:p w:rsidR="00367514" w:rsidRDefault="00367514" w:rsidP="00367514">
      <w:pPr>
        <w:numPr>
          <w:ilvl w:val="0"/>
          <w:numId w:val="36"/>
        </w:numPr>
        <w:tabs>
          <w:tab w:val="left" w:pos="709"/>
          <w:tab w:val="left" w:pos="4253"/>
        </w:tabs>
        <w:spacing w:after="0" w:line="240" w:lineRule="auto"/>
        <w:jc w:val="both"/>
      </w:pPr>
      <w:r>
        <w:t>Pokuste se v maximální míře prodlužovat hovor a snažte se zachytit veškeré sdělované informace, které mohou být složkám IZS nápomocné nejen při vlastním zákroku, ale i pro případ odhalení možného pachatele.</w:t>
      </w:r>
    </w:p>
    <w:p w:rsidR="00367514" w:rsidRDefault="00367514" w:rsidP="00367514">
      <w:pPr>
        <w:numPr>
          <w:ilvl w:val="0"/>
          <w:numId w:val="36"/>
        </w:numPr>
        <w:tabs>
          <w:tab w:val="left" w:pos="709"/>
          <w:tab w:val="left" w:pos="4253"/>
        </w:tabs>
        <w:spacing w:after="0" w:line="240" w:lineRule="auto"/>
        <w:jc w:val="both"/>
      </w:pPr>
      <w:r>
        <w:t>Věnujte zvýšenou pozornost důležitým faktorům, jako například:</w:t>
      </w:r>
    </w:p>
    <w:p w:rsidR="00367514" w:rsidRDefault="00367514" w:rsidP="00367514">
      <w:pPr>
        <w:numPr>
          <w:ilvl w:val="0"/>
          <w:numId w:val="37"/>
        </w:numPr>
        <w:spacing w:after="0" w:line="240" w:lineRule="auto"/>
        <w:jc w:val="both"/>
      </w:pPr>
      <w:r>
        <w:t>rozlišení, zda se jedná o hlas mužský, ženský, dětský, mladý, starší,</w:t>
      </w:r>
    </w:p>
    <w:p w:rsidR="00367514" w:rsidRDefault="00367514" w:rsidP="00367514">
      <w:pPr>
        <w:numPr>
          <w:ilvl w:val="0"/>
          <w:numId w:val="37"/>
        </w:numPr>
        <w:spacing w:after="0" w:line="240" w:lineRule="auto"/>
        <w:jc w:val="both"/>
      </w:pPr>
      <w:r>
        <w:t>hlas klidný, vzrušený, dávající dojem psychicky labilního člověka,</w:t>
      </w:r>
    </w:p>
    <w:p w:rsidR="00367514" w:rsidRDefault="00367514" w:rsidP="00367514">
      <w:pPr>
        <w:numPr>
          <w:ilvl w:val="0"/>
          <w:numId w:val="37"/>
        </w:numPr>
        <w:spacing w:after="0" w:line="240" w:lineRule="auto"/>
        <w:jc w:val="both"/>
      </w:pPr>
      <w:r>
        <w:t>jazyk řeči – čeština, cizí jazyk, lámaná čeština, přízvuk a vada řeči,</w:t>
      </w:r>
    </w:p>
    <w:p w:rsidR="00367514" w:rsidRDefault="00367514" w:rsidP="00367514">
      <w:pPr>
        <w:numPr>
          <w:ilvl w:val="0"/>
          <w:numId w:val="37"/>
        </w:numPr>
        <w:spacing w:after="0" w:line="240" w:lineRule="auto"/>
        <w:jc w:val="both"/>
      </w:pPr>
      <w:r>
        <w:t>zvuky v pozadí telefonátu.</w:t>
      </w:r>
    </w:p>
    <w:p w:rsidR="00367514" w:rsidRDefault="00367514" w:rsidP="00367514">
      <w:pPr>
        <w:numPr>
          <w:ilvl w:val="0"/>
          <w:numId w:val="36"/>
        </w:numPr>
        <w:tabs>
          <w:tab w:val="left" w:pos="709"/>
          <w:tab w:val="left" w:pos="4253"/>
        </w:tabs>
        <w:spacing w:after="0" w:line="240" w:lineRule="auto"/>
        <w:jc w:val="both"/>
      </w:pPr>
      <w:r>
        <w:t>Vhodným způsobem zjišťujte:</w:t>
      </w:r>
    </w:p>
    <w:p w:rsidR="00367514" w:rsidRDefault="00367514" w:rsidP="00367514">
      <w:pPr>
        <w:numPr>
          <w:ilvl w:val="0"/>
          <w:numId w:val="37"/>
        </w:numPr>
        <w:spacing w:after="0" w:line="240" w:lineRule="auto"/>
        <w:jc w:val="both"/>
      </w:pPr>
      <w:r>
        <w:t>specifikaci prostoru, ve kterém má být podezřelý předmět uložen,</w:t>
      </w:r>
    </w:p>
    <w:p w:rsidR="00367514" w:rsidRDefault="00367514" w:rsidP="00367514">
      <w:pPr>
        <w:numPr>
          <w:ilvl w:val="0"/>
          <w:numId w:val="37"/>
        </w:numPr>
        <w:spacing w:after="0" w:line="240" w:lineRule="auto"/>
        <w:jc w:val="both"/>
      </w:pPr>
      <w:r>
        <w:t>způsob aktivace NVS časovým spínačem nebo dálkovým ovládáním,</w:t>
      </w:r>
    </w:p>
    <w:p w:rsidR="00367514" w:rsidRDefault="00367514" w:rsidP="00367514">
      <w:pPr>
        <w:numPr>
          <w:ilvl w:val="0"/>
          <w:numId w:val="37"/>
        </w:numPr>
        <w:spacing w:after="0" w:line="240" w:lineRule="auto"/>
        <w:jc w:val="both"/>
      </w:pPr>
      <w:r>
        <w:t>zda si pachatel klade nějaké podmínky.</w:t>
      </w:r>
    </w:p>
    <w:p w:rsidR="00367514" w:rsidRDefault="00367514" w:rsidP="00367514">
      <w:pPr>
        <w:numPr>
          <w:ilvl w:val="0"/>
          <w:numId w:val="36"/>
        </w:numPr>
        <w:tabs>
          <w:tab w:val="left" w:pos="709"/>
          <w:tab w:val="left" w:pos="4253"/>
        </w:tabs>
        <w:spacing w:after="0" w:line="240" w:lineRule="auto"/>
        <w:jc w:val="both"/>
      </w:pPr>
      <w:r>
        <w:t>Pokuste se pachateli jeho úmysl rozmluvit.</w:t>
      </w:r>
    </w:p>
    <w:p w:rsidR="00367514" w:rsidRDefault="00367514" w:rsidP="00367514">
      <w:pPr>
        <w:numPr>
          <w:ilvl w:val="0"/>
          <w:numId w:val="36"/>
        </w:numPr>
        <w:tabs>
          <w:tab w:val="left" w:pos="709"/>
          <w:tab w:val="left" w:pos="4253"/>
        </w:tabs>
        <w:spacing w:after="0" w:line="240" w:lineRule="auto"/>
        <w:jc w:val="both"/>
      </w:pPr>
      <w:r>
        <w:t xml:space="preserve">Nahlaste incident dle bodu 3. </w:t>
      </w:r>
    </w:p>
    <w:p w:rsidR="00367514" w:rsidRDefault="00367514" w:rsidP="00367514">
      <w:pPr>
        <w:numPr>
          <w:ilvl w:val="0"/>
          <w:numId w:val="36"/>
        </w:numPr>
        <w:tabs>
          <w:tab w:val="left" w:pos="709"/>
          <w:tab w:val="left" w:pos="4253"/>
        </w:tabs>
        <w:spacing w:after="0" w:line="240" w:lineRule="auto"/>
        <w:jc w:val="both"/>
      </w:pPr>
      <w:r>
        <w:t>Postupujte dle pokynů příslušníků složek IZS.</w:t>
      </w:r>
    </w:p>
    <w:p w:rsidR="00367514" w:rsidRDefault="00367514" w:rsidP="00367514">
      <w:pPr>
        <w:pStyle w:val="Nadpis2ploha"/>
        <w:numPr>
          <w:ilvl w:val="0"/>
          <w:numId w:val="35"/>
        </w:numPr>
        <w:tabs>
          <w:tab w:val="left" w:pos="708"/>
        </w:tabs>
        <w:spacing w:before="100" w:after="0"/>
        <w:jc w:val="left"/>
        <w:rPr>
          <w:sz w:val="18"/>
          <w:szCs w:val="18"/>
        </w:rPr>
      </w:pPr>
      <w:r>
        <w:rPr>
          <w:sz w:val="18"/>
          <w:szCs w:val="18"/>
        </w:rPr>
        <w:t>Nález podezřelého předmětu v ŽST</w:t>
      </w:r>
    </w:p>
    <w:p w:rsidR="00367514" w:rsidRDefault="00367514" w:rsidP="00367514">
      <w:pPr>
        <w:numPr>
          <w:ilvl w:val="0"/>
          <w:numId w:val="38"/>
        </w:numPr>
        <w:tabs>
          <w:tab w:val="left" w:pos="709"/>
        </w:tabs>
        <w:spacing w:before="60" w:after="0" w:line="240" w:lineRule="auto"/>
        <w:ind w:left="714" w:hanging="357"/>
        <w:jc w:val="both"/>
      </w:pPr>
      <w:r>
        <w:t xml:space="preserve">Na podezřelý předmět nesahejte ani jinými předměty se ho nedotýkejte. </w:t>
      </w:r>
    </w:p>
    <w:p w:rsidR="00367514" w:rsidRDefault="00367514" w:rsidP="00367514">
      <w:pPr>
        <w:numPr>
          <w:ilvl w:val="0"/>
          <w:numId w:val="38"/>
        </w:numPr>
        <w:tabs>
          <w:tab w:val="left" w:pos="709"/>
        </w:tabs>
        <w:spacing w:before="60" w:after="0" w:line="240" w:lineRule="auto"/>
        <w:ind w:left="714" w:hanging="357"/>
        <w:jc w:val="both"/>
      </w:pPr>
      <w:r>
        <w:lastRenderedPageBreak/>
        <w:t xml:space="preserve">Z místa nálezu se rozvážně a bez zbytečného odkladu vzdalte. </w:t>
      </w:r>
    </w:p>
    <w:p w:rsidR="00367514" w:rsidRDefault="00367514" w:rsidP="00367514">
      <w:pPr>
        <w:numPr>
          <w:ilvl w:val="0"/>
          <w:numId w:val="38"/>
        </w:numPr>
        <w:tabs>
          <w:tab w:val="left" w:pos="709"/>
        </w:tabs>
        <w:spacing w:before="60" w:after="0" w:line="240" w:lineRule="auto"/>
        <w:ind w:left="714" w:hanging="357"/>
        <w:jc w:val="both"/>
      </w:pPr>
      <w:r>
        <w:t xml:space="preserve">Zamezte nebo zmírněte otřesy a vibrace v bezprostřední blízkosti místa nálezu. </w:t>
      </w:r>
    </w:p>
    <w:p w:rsidR="00367514" w:rsidRDefault="00367514" w:rsidP="00367514">
      <w:pPr>
        <w:numPr>
          <w:ilvl w:val="0"/>
          <w:numId w:val="38"/>
        </w:numPr>
        <w:tabs>
          <w:tab w:val="left" w:pos="709"/>
        </w:tabs>
        <w:spacing w:before="60" w:after="0" w:line="240" w:lineRule="auto"/>
        <w:ind w:left="714" w:hanging="357"/>
        <w:jc w:val="both"/>
      </w:pPr>
      <w:r>
        <w:t xml:space="preserve">Zamezte přístup k ohroženému místu nepovolaným osobám (slovní upozornění na nebezpečí výbuchu). </w:t>
      </w:r>
    </w:p>
    <w:p w:rsidR="00367514" w:rsidRDefault="00367514" w:rsidP="00367514">
      <w:pPr>
        <w:numPr>
          <w:ilvl w:val="0"/>
          <w:numId w:val="38"/>
        </w:numPr>
        <w:tabs>
          <w:tab w:val="left" w:pos="709"/>
        </w:tabs>
        <w:spacing w:before="60" w:after="0" w:line="240" w:lineRule="auto"/>
        <w:ind w:left="714" w:hanging="357"/>
        <w:jc w:val="both"/>
      </w:pPr>
      <w:r>
        <w:t>Nahlaste incident dle bodu 3.</w:t>
      </w:r>
    </w:p>
    <w:p w:rsidR="00367514" w:rsidRDefault="00367514" w:rsidP="00367514">
      <w:pPr>
        <w:numPr>
          <w:ilvl w:val="0"/>
          <w:numId w:val="38"/>
        </w:numPr>
        <w:tabs>
          <w:tab w:val="left" w:pos="709"/>
        </w:tabs>
        <w:spacing w:before="60" w:after="0" w:line="240" w:lineRule="auto"/>
        <w:ind w:left="714" w:hanging="357"/>
        <w:jc w:val="both"/>
      </w:pPr>
      <w:r>
        <w:t>Postupujte dle pokynů příslušníků složek IZS.</w:t>
      </w:r>
    </w:p>
    <w:p w:rsidR="00367514" w:rsidRDefault="00367514" w:rsidP="00367514">
      <w:pPr>
        <w:pStyle w:val="Nadpis2ploha"/>
        <w:numPr>
          <w:ilvl w:val="0"/>
          <w:numId w:val="35"/>
        </w:numPr>
        <w:tabs>
          <w:tab w:val="left" w:pos="708"/>
        </w:tabs>
        <w:spacing w:before="100" w:after="0"/>
        <w:jc w:val="left"/>
        <w:rPr>
          <w:sz w:val="18"/>
          <w:szCs w:val="18"/>
        </w:rPr>
      </w:pPr>
      <w:r>
        <w:rPr>
          <w:sz w:val="18"/>
          <w:szCs w:val="18"/>
        </w:rPr>
        <w:t>Vyrozumění</w:t>
      </w:r>
    </w:p>
    <w:p w:rsidR="00367514" w:rsidRDefault="00367514" w:rsidP="00367514">
      <w:pPr>
        <w:spacing w:after="0"/>
      </w:pPr>
      <w:r>
        <w:t xml:space="preserve">Anonymní oznámení o uložení nebo nález podezřelého předmětu nahlaste těmto subjektům: </w:t>
      </w:r>
    </w:p>
    <w:p w:rsidR="00367514" w:rsidRDefault="00367514" w:rsidP="00367514">
      <w:pPr>
        <w:numPr>
          <w:ilvl w:val="0"/>
          <w:numId w:val="39"/>
        </w:numPr>
        <w:tabs>
          <w:tab w:val="left" w:pos="709"/>
          <w:tab w:val="left" w:pos="4253"/>
        </w:tabs>
        <w:spacing w:after="0" w:line="240" w:lineRule="auto"/>
        <w:jc w:val="both"/>
      </w:pPr>
      <w:r>
        <w:t>Tísňová linka</w:t>
      </w:r>
      <w:r>
        <w:tab/>
      </w:r>
      <w:r>
        <w:tab/>
        <w:t>112</w:t>
      </w:r>
    </w:p>
    <w:p w:rsidR="00367514" w:rsidRDefault="00367514" w:rsidP="00367514">
      <w:pPr>
        <w:numPr>
          <w:ilvl w:val="0"/>
          <w:numId w:val="39"/>
        </w:numPr>
        <w:tabs>
          <w:tab w:val="left" w:pos="709"/>
          <w:tab w:val="left" w:pos="4253"/>
        </w:tabs>
        <w:spacing w:after="0" w:line="240" w:lineRule="auto"/>
        <w:jc w:val="both"/>
      </w:pPr>
      <w:r>
        <w:t>HZS SŽ</w:t>
      </w:r>
      <w:r>
        <w:tab/>
      </w:r>
      <w:r>
        <w:tab/>
        <w:t>972 235 150 nebo 606 781 160</w:t>
      </w:r>
    </w:p>
    <w:p w:rsidR="00367514" w:rsidRDefault="00367514" w:rsidP="00367514">
      <w:pPr>
        <w:numPr>
          <w:ilvl w:val="0"/>
          <w:numId w:val="39"/>
        </w:numPr>
        <w:tabs>
          <w:tab w:val="left" w:pos="709"/>
          <w:tab w:val="left" w:pos="4253"/>
        </w:tabs>
        <w:spacing w:after="0" w:line="240" w:lineRule="auto"/>
        <w:jc w:val="both"/>
      </w:pPr>
      <w:r>
        <w:t>Ohlašovací pracoviště SŽ</w:t>
      </w:r>
      <w:r>
        <w:tab/>
      </w:r>
      <w:r>
        <w:tab/>
        <w:t>podle místa oznámení o uložení nebo nálezu</w:t>
      </w:r>
    </w:p>
    <w:p w:rsidR="00AE5E60" w:rsidRDefault="00AE5E60" w:rsidP="00AE5E60">
      <w:pPr>
        <w:numPr>
          <w:ilvl w:val="0"/>
          <w:numId w:val="39"/>
        </w:numPr>
        <w:tabs>
          <w:tab w:val="left" w:pos="709"/>
          <w:tab w:val="left" w:pos="4253"/>
        </w:tabs>
        <w:spacing w:after="0" w:line="240" w:lineRule="auto"/>
        <w:jc w:val="both"/>
      </w:pPr>
      <w:r>
        <w:t>Zaměstnanec krizového řízení</w:t>
      </w:r>
      <w:r>
        <w:tab/>
      </w:r>
      <w:r>
        <w:tab/>
      </w:r>
      <w:r w:rsidRPr="00AE5E60">
        <w:t>972 226</w:t>
      </w:r>
      <w:r>
        <w:t> </w:t>
      </w:r>
      <w:r w:rsidRPr="00AE5E60">
        <w:t>592</w:t>
      </w:r>
      <w:r>
        <w:t xml:space="preserve"> </w:t>
      </w:r>
    </w:p>
    <w:p w:rsidR="00367514" w:rsidRDefault="00367514" w:rsidP="00367514">
      <w:pPr>
        <w:spacing w:before="120" w:after="0"/>
        <w:rPr>
          <w:b/>
        </w:rPr>
      </w:pPr>
      <w:r>
        <w:rPr>
          <w:b/>
        </w:rPr>
        <w:t>Při telefonické komunikaci s IZS dodržujte následující postup:</w:t>
      </w:r>
    </w:p>
    <w:p w:rsidR="00367514" w:rsidRDefault="00367514" w:rsidP="00367514">
      <w:pPr>
        <w:numPr>
          <w:ilvl w:val="0"/>
          <w:numId w:val="40"/>
        </w:numPr>
        <w:tabs>
          <w:tab w:val="left" w:pos="709"/>
          <w:tab w:val="left" w:pos="4253"/>
        </w:tabs>
        <w:spacing w:after="0" w:line="240" w:lineRule="auto"/>
        <w:jc w:val="both"/>
      </w:pPr>
      <w:r>
        <w:t>Představte se celým jménem.</w:t>
      </w:r>
    </w:p>
    <w:p w:rsidR="00367514" w:rsidRDefault="00367514" w:rsidP="00367514">
      <w:pPr>
        <w:numPr>
          <w:ilvl w:val="0"/>
          <w:numId w:val="40"/>
        </w:numPr>
        <w:tabs>
          <w:tab w:val="left" w:pos="709"/>
          <w:tab w:val="left" w:pos="4253"/>
        </w:tabs>
        <w:spacing w:after="0" w:line="240" w:lineRule="auto"/>
        <w:jc w:val="both"/>
      </w:pPr>
      <w:r>
        <w:t>Sdělte název podniku.</w:t>
      </w:r>
    </w:p>
    <w:p w:rsidR="00367514" w:rsidRDefault="00367514" w:rsidP="00367514">
      <w:pPr>
        <w:numPr>
          <w:ilvl w:val="0"/>
          <w:numId w:val="40"/>
        </w:numPr>
        <w:tabs>
          <w:tab w:val="left" w:pos="709"/>
          <w:tab w:val="left" w:pos="4253"/>
        </w:tabs>
        <w:spacing w:after="0" w:line="240" w:lineRule="auto"/>
        <w:jc w:val="both"/>
      </w:pPr>
      <w:r>
        <w:t>Sdělte, odkud voláte.</w:t>
      </w:r>
    </w:p>
    <w:p w:rsidR="00367514" w:rsidRDefault="00367514" w:rsidP="00367514">
      <w:pPr>
        <w:numPr>
          <w:ilvl w:val="0"/>
          <w:numId w:val="40"/>
        </w:numPr>
        <w:tabs>
          <w:tab w:val="left" w:pos="709"/>
          <w:tab w:val="left" w:pos="4253"/>
        </w:tabs>
        <w:spacing w:after="0" w:line="240" w:lineRule="auto"/>
        <w:jc w:val="both"/>
      </w:pPr>
      <w:r>
        <w:t>Popište, co se stalo.</w:t>
      </w:r>
    </w:p>
    <w:p w:rsidR="00367514" w:rsidRDefault="00367514" w:rsidP="00367514">
      <w:pPr>
        <w:numPr>
          <w:ilvl w:val="0"/>
          <w:numId w:val="40"/>
        </w:numPr>
        <w:tabs>
          <w:tab w:val="left" w:pos="709"/>
          <w:tab w:val="left" w:pos="4253"/>
        </w:tabs>
        <w:spacing w:after="0" w:line="240" w:lineRule="auto"/>
        <w:jc w:val="both"/>
      </w:pPr>
      <w:r>
        <w:t>Popište, jaká je situace teď.</w:t>
      </w:r>
    </w:p>
    <w:p w:rsidR="00367514" w:rsidRDefault="00367514" w:rsidP="00367514">
      <w:pPr>
        <w:numPr>
          <w:ilvl w:val="0"/>
          <w:numId w:val="40"/>
        </w:numPr>
        <w:tabs>
          <w:tab w:val="left" w:pos="709"/>
          <w:tab w:val="left" w:pos="4253"/>
        </w:tabs>
        <w:spacing w:after="0" w:line="240" w:lineRule="auto"/>
        <w:jc w:val="both"/>
      </w:pPr>
      <w:r>
        <w:t>Sdělte, zda jsou na místě zranění nebo hoří.</w:t>
      </w:r>
    </w:p>
    <w:p w:rsidR="00367514" w:rsidRDefault="00367514" w:rsidP="00367514">
      <w:pPr>
        <w:numPr>
          <w:ilvl w:val="0"/>
          <w:numId w:val="40"/>
        </w:numPr>
        <w:tabs>
          <w:tab w:val="left" w:pos="709"/>
          <w:tab w:val="left" w:pos="4253"/>
        </w:tabs>
        <w:spacing w:after="0" w:line="240" w:lineRule="auto"/>
        <w:jc w:val="both"/>
      </w:pPr>
      <w:r>
        <w:t xml:space="preserve">Nezavěšujte jako první. </w:t>
      </w:r>
    </w:p>
    <w:p w:rsidR="00367514" w:rsidRDefault="00367514" w:rsidP="00367514">
      <w:pPr>
        <w:spacing w:after="0"/>
      </w:pPr>
      <w:r>
        <w:t>Po ohlášení události spolupracujte se složkami IZS a dbejte jejich pokynů.</w:t>
      </w:r>
    </w:p>
    <w:p w:rsidR="00367514" w:rsidRDefault="00367514" w:rsidP="00367514">
      <w:pPr>
        <w:pStyle w:val="Nadpis2ploha"/>
        <w:numPr>
          <w:ilvl w:val="0"/>
          <w:numId w:val="35"/>
        </w:numPr>
        <w:tabs>
          <w:tab w:val="left" w:pos="708"/>
        </w:tabs>
        <w:spacing w:before="100" w:after="0"/>
        <w:jc w:val="left"/>
        <w:rPr>
          <w:sz w:val="18"/>
          <w:szCs w:val="18"/>
        </w:rPr>
      </w:pPr>
      <w:r>
        <w:rPr>
          <w:sz w:val="18"/>
          <w:szCs w:val="18"/>
        </w:rPr>
        <w:t>Evakuace</w:t>
      </w:r>
    </w:p>
    <w:p w:rsidR="00367514" w:rsidRDefault="00367514" w:rsidP="00367514">
      <w:pPr>
        <w:spacing w:after="0"/>
      </w:pPr>
      <w:r>
        <w:t>Evakuaci může nařídit příslušník složky IZS, nebo vedoucí zaměstnanec SŽ. Při evakuaci se řiďte pokyny požárního evakuačního plánu, nebo požární poplachové směrnice, nebo pokynů příslušníků složek IZS.</w:t>
      </w:r>
    </w:p>
    <w:p w:rsidR="00367514" w:rsidRDefault="00367514" w:rsidP="00367514">
      <w:pPr>
        <w:spacing w:after="0"/>
      </w:pPr>
      <w:r>
        <w:t xml:space="preserve">Před opuštěním pracoviště proveďte tyto úkony: </w:t>
      </w:r>
    </w:p>
    <w:p w:rsidR="00367514" w:rsidRDefault="00367514" w:rsidP="00367514">
      <w:pPr>
        <w:numPr>
          <w:ilvl w:val="0"/>
          <w:numId w:val="38"/>
        </w:numPr>
        <w:tabs>
          <w:tab w:val="left" w:pos="709"/>
        </w:tabs>
        <w:spacing w:before="60" w:after="0" w:line="240" w:lineRule="auto"/>
        <w:ind w:left="714" w:hanging="357"/>
        <w:jc w:val="both"/>
      </w:pPr>
      <w:r>
        <w:t xml:space="preserve">uschovejte důležité dokumenty, zajistěte peněžní hotovost, ceniny a jiné hodnoty proti odcizení nebo zničení, </w:t>
      </w:r>
    </w:p>
    <w:p w:rsidR="009F392E" w:rsidRPr="00367514" w:rsidRDefault="00367514" w:rsidP="00367514">
      <w:pPr>
        <w:numPr>
          <w:ilvl w:val="0"/>
          <w:numId w:val="38"/>
        </w:numPr>
        <w:tabs>
          <w:tab w:val="left" w:pos="709"/>
        </w:tabs>
        <w:spacing w:before="60" w:after="0" w:line="240" w:lineRule="auto"/>
        <w:ind w:left="714" w:hanging="357"/>
        <w:jc w:val="both"/>
      </w:pPr>
      <w:r>
        <w:t>vypněte plynové nebo elektrické spotřebiče, zkontrolujte uzavření vodovodních kohoutků, uzavřete okna, vezměte si osobní dokumenty, nezamykejte dveře.</w:t>
      </w:r>
      <w:bookmarkEnd w:id="6"/>
      <w:bookmarkEnd w:id="7"/>
    </w:p>
    <w:sectPr w:rsidR="009F392E" w:rsidRPr="00367514" w:rsidSect="00FC6389">
      <w:headerReference w:type="default" r:id="rId11"/>
      <w:footerReference w:type="default" r:id="rId12"/>
      <w:headerReference w:type="first" r:id="rId13"/>
      <w:footerReference w:type="first" r:id="rId14"/>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3AEE" w:rsidRDefault="00BC3AEE" w:rsidP="00962258">
      <w:pPr>
        <w:spacing w:after="0" w:line="240" w:lineRule="auto"/>
      </w:pPr>
      <w:r>
        <w:separator/>
      </w:r>
    </w:p>
  </w:endnote>
  <w:endnote w:type="continuationSeparator" w:id="0">
    <w:p w:rsidR="00BC3AEE" w:rsidRDefault="00BC3AEE"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OneByteIdentityH">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rsidTr="00D831A3">
      <w:tc>
        <w:tcPr>
          <w:tcW w:w="1361" w:type="dxa"/>
          <w:tcMar>
            <w:left w:w="0" w:type="dxa"/>
            <w:right w:w="0" w:type="dxa"/>
          </w:tcMar>
          <w:vAlign w:val="bottom"/>
        </w:tcPr>
        <w:p w:rsidR="00F1715C" w:rsidRPr="00B8518B" w:rsidRDefault="00F1715C"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7719D">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A7719D">
            <w:rPr>
              <w:rStyle w:val="slostrnky"/>
              <w:noProof/>
            </w:rPr>
            <w:t>2</w:t>
          </w:r>
          <w:r w:rsidRPr="00B8518B">
            <w:rPr>
              <w:rStyle w:val="slostrnky"/>
            </w:rPr>
            <w:fldChar w:fldCharType="end"/>
          </w:r>
        </w:p>
      </w:tc>
      <w:tc>
        <w:tcPr>
          <w:tcW w:w="3458" w:type="dxa"/>
          <w:shd w:val="clear" w:color="auto" w:fill="auto"/>
          <w:tcMar>
            <w:left w:w="0" w:type="dxa"/>
            <w:right w:w="0" w:type="dxa"/>
          </w:tcMar>
        </w:tcPr>
        <w:p w:rsidR="00F1715C" w:rsidRDefault="00F1715C" w:rsidP="00B8518B">
          <w:pPr>
            <w:pStyle w:val="Zpat"/>
          </w:pPr>
        </w:p>
      </w:tc>
      <w:tc>
        <w:tcPr>
          <w:tcW w:w="2835" w:type="dxa"/>
          <w:shd w:val="clear" w:color="auto" w:fill="auto"/>
          <w:tcMar>
            <w:left w:w="0" w:type="dxa"/>
            <w:right w:w="0" w:type="dxa"/>
          </w:tcMar>
        </w:tcPr>
        <w:p w:rsidR="00F1715C" w:rsidRDefault="00F1715C" w:rsidP="00B8518B">
          <w:pPr>
            <w:pStyle w:val="Zpat"/>
          </w:pPr>
        </w:p>
      </w:tc>
      <w:tc>
        <w:tcPr>
          <w:tcW w:w="2921" w:type="dxa"/>
        </w:tcPr>
        <w:p w:rsidR="00F1715C" w:rsidRDefault="00F1715C" w:rsidP="00D831A3">
          <w:pPr>
            <w:pStyle w:val="Zpat"/>
          </w:pPr>
        </w:p>
      </w:tc>
    </w:tr>
  </w:tbl>
  <w:p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8752" behindDoc="1" locked="1" layoutInCell="1" allowOverlap="1" wp14:anchorId="3DC34C32" wp14:editId="084EEE9D">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5550F36" id="Straight Connector 3" o:spid="_x0000_s1026" style="position:absolute;z-index:-2516577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728" behindDoc="1" locked="1" layoutInCell="1" allowOverlap="1" wp14:anchorId="5724A558" wp14:editId="33E81688">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8FF81E1" id="Straight Connector 2"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rsidTr="00F1715C">
      <w:tc>
        <w:tcPr>
          <w:tcW w:w="1361" w:type="dxa"/>
          <w:tcMar>
            <w:left w:w="0" w:type="dxa"/>
            <w:right w:w="0" w:type="dxa"/>
          </w:tcMar>
          <w:vAlign w:val="bottom"/>
        </w:tcPr>
        <w:p w:rsidR="00F1715C" w:rsidRPr="00B8518B" w:rsidRDefault="00F1715C"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7719D">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A7719D">
            <w:rPr>
              <w:rStyle w:val="slostrnky"/>
              <w:noProof/>
            </w:rPr>
            <w:t>2</w:t>
          </w:r>
          <w:r w:rsidRPr="00B8518B">
            <w:rPr>
              <w:rStyle w:val="slostrnky"/>
            </w:rPr>
            <w:fldChar w:fldCharType="end"/>
          </w:r>
        </w:p>
      </w:tc>
      <w:tc>
        <w:tcPr>
          <w:tcW w:w="3458" w:type="dxa"/>
          <w:shd w:val="clear" w:color="auto" w:fill="auto"/>
          <w:tcMar>
            <w:left w:w="0" w:type="dxa"/>
            <w:right w:w="0" w:type="dxa"/>
          </w:tcMar>
        </w:tcPr>
        <w:p w:rsidR="00F1715C" w:rsidRDefault="00F1715C" w:rsidP="00460660">
          <w:pPr>
            <w:pStyle w:val="Zpat"/>
          </w:pPr>
        </w:p>
      </w:tc>
      <w:tc>
        <w:tcPr>
          <w:tcW w:w="2835" w:type="dxa"/>
          <w:shd w:val="clear" w:color="auto" w:fill="auto"/>
          <w:tcMar>
            <w:left w:w="0" w:type="dxa"/>
            <w:right w:w="0" w:type="dxa"/>
          </w:tcMar>
        </w:tcPr>
        <w:p w:rsidR="00F1715C" w:rsidRDefault="00F1715C" w:rsidP="00460660">
          <w:pPr>
            <w:pStyle w:val="Zpat"/>
          </w:pPr>
        </w:p>
      </w:tc>
      <w:tc>
        <w:tcPr>
          <w:tcW w:w="2921" w:type="dxa"/>
        </w:tcPr>
        <w:p w:rsidR="00F1715C" w:rsidRDefault="00F1715C" w:rsidP="00460660">
          <w:pPr>
            <w:pStyle w:val="Zpat"/>
          </w:pPr>
        </w:p>
      </w:tc>
    </w:tr>
  </w:tbl>
  <w:p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6704" behindDoc="1" locked="1" layoutInCell="1" allowOverlap="1" wp14:anchorId="7E67A58A" wp14:editId="69469B36">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82BCC37" id="Straight Connector 7" o:spid="_x0000_s1026" style="position:absolute;z-index:-25165977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5680" behindDoc="1" locked="1" layoutInCell="1" allowOverlap="1" wp14:anchorId="54BD5F07" wp14:editId="7FF36568">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DECED3A" id="Straight Connector 10" o:spid="_x0000_s1026" style="position:absolute;z-index:-25166080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3AEE" w:rsidRDefault="00BC3AEE" w:rsidP="00962258">
      <w:pPr>
        <w:spacing w:after="0" w:line="240" w:lineRule="auto"/>
      </w:pPr>
      <w:r>
        <w:separator/>
      </w:r>
    </w:p>
  </w:footnote>
  <w:footnote w:type="continuationSeparator" w:id="0">
    <w:p w:rsidR="00BC3AEE" w:rsidRDefault="00BC3AEE"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rsidTr="00C02D0A">
      <w:trPr>
        <w:trHeight w:hRule="exact" w:val="454"/>
      </w:trPr>
      <w:tc>
        <w:tcPr>
          <w:tcW w:w="1361" w:type="dxa"/>
          <w:tcMar>
            <w:top w:w="57" w:type="dxa"/>
            <w:left w:w="0" w:type="dxa"/>
            <w:right w:w="0" w:type="dxa"/>
          </w:tcMar>
        </w:tcPr>
        <w:p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rsidR="00F1715C" w:rsidRDefault="00F1715C" w:rsidP="00523EA7">
          <w:pPr>
            <w:pStyle w:val="Zpat"/>
          </w:pPr>
        </w:p>
      </w:tc>
      <w:tc>
        <w:tcPr>
          <w:tcW w:w="5698" w:type="dxa"/>
          <w:shd w:val="clear" w:color="auto" w:fill="auto"/>
          <w:tcMar>
            <w:top w:w="57" w:type="dxa"/>
            <w:left w:w="0" w:type="dxa"/>
            <w:right w:w="0" w:type="dxa"/>
          </w:tcMar>
        </w:tcPr>
        <w:p w:rsidR="00F1715C" w:rsidRPr="00D6163D" w:rsidRDefault="00F1715C" w:rsidP="00D6163D">
          <w:pPr>
            <w:pStyle w:val="Druhdokumentu"/>
          </w:pPr>
        </w:p>
      </w:tc>
    </w:tr>
  </w:tbl>
  <w:p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368"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42"/>
      <w:gridCol w:w="3409"/>
      <w:gridCol w:w="5617"/>
    </w:tblGrid>
    <w:tr w:rsidR="00F1715C" w:rsidTr="00367514">
      <w:trPr>
        <w:trHeight w:hRule="exact" w:val="558"/>
      </w:trPr>
      <w:tc>
        <w:tcPr>
          <w:tcW w:w="1342" w:type="dxa"/>
          <w:tcMar>
            <w:left w:w="0" w:type="dxa"/>
            <w:right w:w="0" w:type="dxa"/>
          </w:tcMar>
        </w:tcPr>
        <w:p w:rsidR="00F1715C" w:rsidRPr="00B8518B" w:rsidRDefault="00F1715C" w:rsidP="00FC6389">
          <w:pPr>
            <w:pStyle w:val="Zpat"/>
            <w:rPr>
              <w:rStyle w:val="slostrnky"/>
            </w:rPr>
          </w:pPr>
        </w:p>
      </w:tc>
      <w:tc>
        <w:tcPr>
          <w:tcW w:w="3409" w:type="dxa"/>
          <w:shd w:val="clear" w:color="auto" w:fill="auto"/>
          <w:tcMar>
            <w:left w:w="0" w:type="dxa"/>
            <w:right w:w="0" w:type="dxa"/>
          </w:tcMar>
        </w:tcPr>
        <w:p w:rsidR="00F1715C" w:rsidRDefault="00F1715C" w:rsidP="00FC6389">
          <w:pPr>
            <w:pStyle w:val="Zpat"/>
          </w:pPr>
        </w:p>
      </w:tc>
      <w:tc>
        <w:tcPr>
          <w:tcW w:w="5617" w:type="dxa"/>
          <w:shd w:val="clear" w:color="auto" w:fill="auto"/>
          <w:tcMar>
            <w:left w:w="0" w:type="dxa"/>
            <w:right w:w="0" w:type="dxa"/>
          </w:tcMar>
        </w:tcPr>
        <w:p w:rsidR="00F1715C" w:rsidRPr="00D6163D" w:rsidRDefault="00F1715C" w:rsidP="00FC6389">
          <w:pPr>
            <w:pStyle w:val="Druhdokumentu"/>
          </w:pPr>
        </w:p>
      </w:tc>
    </w:tr>
    <w:tr w:rsidR="009F392E" w:rsidTr="00367514">
      <w:trPr>
        <w:trHeight w:hRule="exact" w:val="642"/>
      </w:trPr>
      <w:tc>
        <w:tcPr>
          <w:tcW w:w="1342" w:type="dxa"/>
          <w:tcMar>
            <w:left w:w="0" w:type="dxa"/>
            <w:right w:w="0" w:type="dxa"/>
          </w:tcMar>
        </w:tcPr>
        <w:p w:rsidR="009F392E" w:rsidRPr="00B8518B" w:rsidRDefault="009F392E" w:rsidP="00FC6389">
          <w:pPr>
            <w:pStyle w:val="Zpat"/>
            <w:rPr>
              <w:rStyle w:val="slostrnky"/>
            </w:rPr>
          </w:pPr>
        </w:p>
      </w:tc>
      <w:tc>
        <w:tcPr>
          <w:tcW w:w="3409" w:type="dxa"/>
          <w:shd w:val="clear" w:color="auto" w:fill="auto"/>
          <w:tcMar>
            <w:left w:w="0" w:type="dxa"/>
            <w:right w:w="0" w:type="dxa"/>
          </w:tcMar>
        </w:tcPr>
        <w:p w:rsidR="009F392E" w:rsidRDefault="009F392E" w:rsidP="00FC6389">
          <w:pPr>
            <w:pStyle w:val="Zpat"/>
          </w:pPr>
        </w:p>
      </w:tc>
      <w:tc>
        <w:tcPr>
          <w:tcW w:w="5617" w:type="dxa"/>
          <w:shd w:val="clear" w:color="auto" w:fill="auto"/>
          <w:tcMar>
            <w:left w:w="0" w:type="dxa"/>
            <w:right w:w="0" w:type="dxa"/>
          </w:tcMar>
        </w:tcPr>
        <w:p w:rsidR="009F392E" w:rsidRPr="00D6163D" w:rsidRDefault="009F392E" w:rsidP="00FC6389">
          <w:pPr>
            <w:pStyle w:val="Druhdokumentu"/>
          </w:pPr>
        </w:p>
      </w:tc>
    </w:tr>
  </w:tbl>
  <w:p w:rsidR="00F1715C" w:rsidRPr="00D6163D" w:rsidRDefault="00F5558F" w:rsidP="00FC6389">
    <w:pPr>
      <w:pStyle w:val="Zhlav"/>
      <w:rPr>
        <w:sz w:val="8"/>
        <w:szCs w:val="8"/>
      </w:rPr>
    </w:pPr>
    <w:r>
      <w:rPr>
        <w:noProof/>
        <w:lang w:eastAsia="cs-CZ"/>
      </w:rPr>
      <w:drawing>
        <wp:anchor distT="0" distB="0" distL="114300" distR="114300" simplePos="0" relativeHeight="251659776" behindDoc="0" locked="1" layoutInCell="1" allowOverlap="1" wp14:anchorId="0A6D02AF" wp14:editId="130C9C1D">
          <wp:simplePos x="0" y="0"/>
          <wp:positionH relativeFrom="page">
            <wp:posOffset>431321</wp:posOffset>
          </wp:positionH>
          <wp:positionV relativeFrom="page">
            <wp:posOffset>396240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6EF2B75C"/>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11E09BF"/>
    <w:multiLevelType w:val="hybridMultilevel"/>
    <w:tmpl w:val="4D8A0D0C"/>
    <w:lvl w:ilvl="0" w:tplc="1CE4C14E">
      <w:start w:val="1"/>
      <w:numFmt w:val="decimal"/>
      <w:pStyle w:val="Nadpis2ploha"/>
      <w:lvlText w:val="%1"/>
      <w:lvlJc w:val="center"/>
      <w:pPr>
        <w:ind w:left="357" w:hanging="35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E0F6460"/>
    <w:multiLevelType w:val="hybridMultilevel"/>
    <w:tmpl w:val="05B2D03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FAA66F9"/>
    <w:multiLevelType w:val="hybridMultilevel"/>
    <w:tmpl w:val="C4928A38"/>
    <w:lvl w:ilvl="0" w:tplc="F1C23D52">
      <w:start w:val="1"/>
      <w:numFmt w:val="lowerLetter"/>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BF76403"/>
    <w:multiLevelType w:val="multilevel"/>
    <w:tmpl w:val="0D34D660"/>
    <w:numStyleLink w:val="ListBulletmultilevel"/>
  </w:abstractNum>
  <w:abstractNum w:abstractNumId="7" w15:restartNumberingAfterBreak="0">
    <w:nsid w:val="344B4C44"/>
    <w:multiLevelType w:val="multilevel"/>
    <w:tmpl w:val="CABE99FC"/>
    <w:numStyleLink w:val="ListNumbermultilevel"/>
  </w:abstractNum>
  <w:abstractNum w:abstractNumId="8" w15:restartNumberingAfterBreak="0">
    <w:nsid w:val="34EE549F"/>
    <w:multiLevelType w:val="multilevel"/>
    <w:tmpl w:val="CABE99FC"/>
    <w:numStyleLink w:val="ListNumbermultilevel"/>
  </w:abstractNum>
  <w:abstractNum w:abstractNumId="9" w15:restartNumberingAfterBreak="0">
    <w:nsid w:val="377E100E"/>
    <w:multiLevelType w:val="hybridMultilevel"/>
    <w:tmpl w:val="451E1442"/>
    <w:lvl w:ilvl="0" w:tplc="2BE698BA">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3B055F05"/>
    <w:multiLevelType w:val="multilevel"/>
    <w:tmpl w:val="C1F2DD56"/>
    <w:lvl w:ilvl="0">
      <w:start w:val="1"/>
      <w:numFmt w:val="decimal"/>
      <w:lvlText w:val="%1"/>
      <w:lvlJc w:val="left"/>
      <w:pPr>
        <w:ind w:left="671" w:hanging="190"/>
      </w:pPr>
      <w:rPr>
        <w:rFonts w:ascii="Verdana" w:eastAsia="Verdana" w:hAnsi="Verdana" w:cs="Verdana" w:hint="default"/>
        <w:b/>
        <w:bCs/>
        <w:spacing w:val="-2"/>
        <w:w w:val="100"/>
        <w:sz w:val="18"/>
        <w:szCs w:val="18"/>
        <w:lang w:val="cs-CZ" w:eastAsia="en-US" w:bidi="ar-SA"/>
      </w:rPr>
    </w:lvl>
    <w:lvl w:ilvl="1">
      <w:start w:val="1"/>
      <w:numFmt w:val="decimal"/>
      <w:lvlText w:val="%1.%2"/>
      <w:lvlJc w:val="left"/>
      <w:pPr>
        <w:ind w:left="482" w:hanging="367"/>
      </w:pPr>
      <w:rPr>
        <w:rFonts w:ascii="Verdana" w:eastAsia="Verdana" w:hAnsi="Verdana" w:cs="Verdana" w:hint="default"/>
        <w:spacing w:val="-1"/>
        <w:w w:val="100"/>
        <w:sz w:val="18"/>
        <w:szCs w:val="18"/>
        <w:lang w:val="cs-CZ" w:eastAsia="en-US" w:bidi="ar-SA"/>
      </w:rPr>
    </w:lvl>
    <w:lvl w:ilvl="2">
      <w:numFmt w:val="bullet"/>
      <w:lvlText w:val="•"/>
      <w:lvlJc w:val="left"/>
      <w:pPr>
        <w:ind w:left="1647" w:hanging="367"/>
      </w:pPr>
      <w:rPr>
        <w:rFonts w:hint="default"/>
        <w:lang w:val="cs-CZ" w:eastAsia="en-US" w:bidi="ar-SA"/>
      </w:rPr>
    </w:lvl>
    <w:lvl w:ilvl="3">
      <w:numFmt w:val="bullet"/>
      <w:lvlText w:val="•"/>
      <w:lvlJc w:val="left"/>
      <w:pPr>
        <w:ind w:left="2614" w:hanging="367"/>
      </w:pPr>
      <w:rPr>
        <w:rFonts w:hint="default"/>
        <w:lang w:val="cs-CZ" w:eastAsia="en-US" w:bidi="ar-SA"/>
      </w:rPr>
    </w:lvl>
    <w:lvl w:ilvl="4">
      <w:numFmt w:val="bullet"/>
      <w:lvlText w:val="•"/>
      <w:lvlJc w:val="left"/>
      <w:pPr>
        <w:ind w:left="3582" w:hanging="367"/>
      </w:pPr>
      <w:rPr>
        <w:rFonts w:hint="default"/>
        <w:lang w:val="cs-CZ" w:eastAsia="en-US" w:bidi="ar-SA"/>
      </w:rPr>
    </w:lvl>
    <w:lvl w:ilvl="5">
      <w:numFmt w:val="bullet"/>
      <w:lvlText w:val="•"/>
      <w:lvlJc w:val="left"/>
      <w:pPr>
        <w:ind w:left="4549" w:hanging="367"/>
      </w:pPr>
      <w:rPr>
        <w:rFonts w:hint="default"/>
        <w:lang w:val="cs-CZ" w:eastAsia="en-US" w:bidi="ar-SA"/>
      </w:rPr>
    </w:lvl>
    <w:lvl w:ilvl="6">
      <w:numFmt w:val="bullet"/>
      <w:lvlText w:val="•"/>
      <w:lvlJc w:val="left"/>
      <w:pPr>
        <w:ind w:left="5516" w:hanging="367"/>
      </w:pPr>
      <w:rPr>
        <w:rFonts w:hint="default"/>
        <w:lang w:val="cs-CZ" w:eastAsia="en-US" w:bidi="ar-SA"/>
      </w:rPr>
    </w:lvl>
    <w:lvl w:ilvl="7">
      <w:numFmt w:val="bullet"/>
      <w:lvlText w:val="•"/>
      <w:lvlJc w:val="left"/>
      <w:pPr>
        <w:ind w:left="6484" w:hanging="367"/>
      </w:pPr>
      <w:rPr>
        <w:rFonts w:hint="default"/>
        <w:lang w:val="cs-CZ" w:eastAsia="en-US" w:bidi="ar-SA"/>
      </w:rPr>
    </w:lvl>
    <w:lvl w:ilvl="8">
      <w:numFmt w:val="bullet"/>
      <w:lvlText w:val="•"/>
      <w:lvlJc w:val="left"/>
      <w:pPr>
        <w:ind w:left="7451" w:hanging="367"/>
      </w:pPr>
      <w:rPr>
        <w:rFonts w:hint="default"/>
        <w:lang w:val="cs-CZ" w:eastAsia="en-US" w:bidi="ar-SA"/>
      </w:rPr>
    </w:lvl>
  </w:abstractNum>
  <w:abstractNum w:abstractNumId="11" w15:restartNumberingAfterBreak="0">
    <w:nsid w:val="47D86154"/>
    <w:multiLevelType w:val="hybridMultilevel"/>
    <w:tmpl w:val="E6CA8C36"/>
    <w:lvl w:ilvl="0" w:tplc="EF82188A">
      <w:numFmt w:val="bullet"/>
      <w:lvlText w:val=""/>
      <w:lvlJc w:val="left"/>
      <w:pPr>
        <w:ind w:left="1021" w:hanging="284"/>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52A54914"/>
    <w:multiLevelType w:val="hybridMultilevel"/>
    <w:tmpl w:val="C4928A38"/>
    <w:lvl w:ilvl="0" w:tplc="F1C23D52">
      <w:start w:val="1"/>
      <w:numFmt w:val="lowerLetter"/>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561B0807"/>
    <w:multiLevelType w:val="hybridMultilevel"/>
    <w:tmpl w:val="C4928A38"/>
    <w:lvl w:ilvl="0" w:tplc="F1C23D52">
      <w:start w:val="1"/>
      <w:numFmt w:val="lowerLetter"/>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6AAF0A8C"/>
    <w:multiLevelType w:val="multilevel"/>
    <w:tmpl w:val="0D34D660"/>
    <w:numStyleLink w:val="ListBulletmultilevel"/>
  </w:abstractNum>
  <w:abstractNum w:abstractNumId="15" w15:restartNumberingAfterBreak="0">
    <w:nsid w:val="74070991"/>
    <w:multiLevelType w:val="multilevel"/>
    <w:tmpl w:val="CABE99FC"/>
    <w:numStyleLink w:val="ListNumbermultilevel"/>
  </w:abstractNum>
  <w:num w:numId="1">
    <w:abstractNumId w:val="3"/>
  </w:num>
  <w:num w:numId="2">
    <w:abstractNumId w:val="2"/>
  </w:num>
  <w:num w:numId="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4"/>
  </w:num>
  <w:num w:numId="5">
    <w:abstractNumId w:val="4"/>
  </w:num>
  <w:num w:numId="6">
    <w:abstractNumId w:val="6"/>
  </w:num>
  <w:num w:numId="7">
    <w:abstractNumId w:val="0"/>
  </w:num>
  <w:num w:numId="8">
    <w:abstractNumId w:val="7"/>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num>
  <w:num w:numId="11">
    <w:abstractNumId w:val="2"/>
  </w:num>
  <w:num w:numId="12">
    <w:abstractNumId w:val="6"/>
  </w:num>
  <w:num w:numId="13">
    <w:abstractNumId w:val="6"/>
  </w:num>
  <w:num w:numId="14">
    <w:abstractNumId w:val="6"/>
  </w:num>
  <w:num w:numId="15">
    <w:abstractNumId w:val="6"/>
  </w:num>
  <w:num w:numId="16">
    <w:abstractNumId w:val="15"/>
  </w:num>
  <w:num w:numId="17">
    <w:abstractNumId w:val="3"/>
  </w:num>
  <w:num w:numId="18">
    <w:abstractNumId w:val="15"/>
  </w:num>
  <w:num w:numId="19">
    <w:abstractNumId w:val="15"/>
  </w:num>
  <w:num w:numId="20">
    <w:abstractNumId w:val="15"/>
  </w:num>
  <w:num w:numId="21">
    <w:abstractNumId w:val="15"/>
  </w:num>
  <w:num w:numId="22">
    <w:abstractNumId w:val="6"/>
  </w:num>
  <w:num w:numId="23">
    <w:abstractNumId w:val="2"/>
  </w:num>
  <w:num w:numId="24">
    <w:abstractNumId w:val="6"/>
  </w:num>
  <w:num w:numId="25">
    <w:abstractNumId w:val="6"/>
  </w:num>
  <w:num w:numId="26">
    <w:abstractNumId w:val="6"/>
  </w:num>
  <w:num w:numId="27">
    <w:abstractNumId w:val="6"/>
  </w:num>
  <w:num w:numId="28">
    <w:abstractNumId w:val="15"/>
  </w:num>
  <w:num w:numId="29">
    <w:abstractNumId w:val="3"/>
  </w:num>
  <w:num w:numId="30">
    <w:abstractNumId w:val="15"/>
  </w:num>
  <w:num w:numId="31">
    <w:abstractNumId w:val="15"/>
  </w:num>
  <w:num w:numId="32">
    <w:abstractNumId w:val="15"/>
  </w:num>
  <w:num w:numId="33">
    <w:abstractNumId w:val="15"/>
  </w:num>
  <w:num w:numId="34">
    <w:abstractNumId w:val="1"/>
  </w:num>
  <w:num w:numId="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9"/>
  </w:num>
  <w:num w:numId="3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ttachedTemplate r:id="rId1"/>
  <w:styleLockTheme/>
  <w:styleLockQFSet/>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1F7F"/>
    <w:rsid w:val="00072C1E"/>
    <w:rsid w:val="000E23A7"/>
    <w:rsid w:val="0010693F"/>
    <w:rsid w:val="00111514"/>
    <w:rsid w:val="00114472"/>
    <w:rsid w:val="00116918"/>
    <w:rsid w:val="001550BC"/>
    <w:rsid w:val="001605B9"/>
    <w:rsid w:val="00170EC5"/>
    <w:rsid w:val="00173D47"/>
    <w:rsid w:val="001747C1"/>
    <w:rsid w:val="00184743"/>
    <w:rsid w:val="00207DF5"/>
    <w:rsid w:val="00280E07"/>
    <w:rsid w:val="002C31BF"/>
    <w:rsid w:val="002D08B1"/>
    <w:rsid w:val="002E0CD7"/>
    <w:rsid w:val="0033780D"/>
    <w:rsid w:val="00341DCF"/>
    <w:rsid w:val="00357BC6"/>
    <w:rsid w:val="00367514"/>
    <w:rsid w:val="00381D7D"/>
    <w:rsid w:val="003956C6"/>
    <w:rsid w:val="00441430"/>
    <w:rsid w:val="00450F07"/>
    <w:rsid w:val="00453CD3"/>
    <w:rsid w:val="00460660"/>
    <w:rsid w:val="004744F5"/>
    <w:rsid w:val="00486107"/>
    <w:rsid w:val="00491827"/>
    <w:rsid w:val="004B348C"/>
    <w:rsid w:val="004C4399"/>
    <w:rsid w:val="004C461C"/>
    <w:rsid w:val="004C787C"/>
    <w:rsid w:val="004E143C"/>
    <w:rsid w:val="004E3A53"/>
    <w:rsid w:val="004F20BC"/>
    <w:rsid w:val="004F4B9B"/>
    <w:rsid w:val="004F69EA"/>
    <w:rsid w:val="00511AB9"/>
    <w:rsid w:val="00523EA7"/>
    <w:rsid w:val="00553375"/>
    <w:rsid w:val="00557C28"/>
    <w:rsid w:val="005736B7"/>
    <w:rsid w:val="00575E5A"/>
    <w:rsid w:val="005F1404"/>
    <w:rsid w:val="00605C04"/>
    <w:rsid w:val="0061068E"/>
    <w:rsid w:val="00660AD3"/>
    <w:rsid w:val="00677B7F"/>
    <w:rsid w:val="006A114C"/>
    <w:rsid w:val="006A5570"/>
    <w:rsid w:val="006A689C"/>
    <w:rsid w:val="006B1F7F"/>
    <w:rsid w:val="006B3D79"/>
    <w:rsid w:val="006D7AFE"/>
    <w:rsid w:val="006E0578"/>
    <w:rsid w:val="006E314D"/>
    <w:rsid w:val="00710723"/>
    <w:rsid w:val="00723ED1"/>
    <w:rsid w:val="007244FB"/>
    <w:rsid w:val="00727E1F"/>
    <w:rsid w:val="00743525"/>
    <w:rsid w:val="0076286B"/>
    <w:rsid w:val="00766846"/>
    <w:rsid w:val="0077673A"/>
    <w:rsid w:val="007778E5"/>
    <w:rsid w:val="007846E1"/>
    <w:rsid w:val="007A1EB8"/>
    <w:rsid w:val="007B570C"/>
    <w:rsid w:val="007C589B"/>
    <w:rsid w:val="007E4A6E"/>
    <w:rsid w:val="007E77CF"/>
    <w:rsid w:val="007F56A7"/>
    <w:rsid w:val="00807DD0"/>
    <w:rsid w:val="0083781B"/>
    <w:rsid w:val="00853649"/>
    <w:rsid w:val="008659F3"/>
    <w:rsid w:val="00886D4B"/>
    <w:rsid w:val="00895406"/>
    <w:rsid w:val="008A3568"/>
    <w:rsid w:val="008D03B9"/>
    <w:rsid w:val="008F18D6"/>
    <w:rsid w:val="00904780"/>
    <w:rsid w:val="00922385"/>
    <w:rsid w:val="009223DF"/>
    <w:rsid w:val="00923DE9"/>
    <w:rsid w:val="00936091"/>
    <w:rsid w:val="00940D8A"/>
    <w:rsid w:val="00962258"/>
    <w:rsid w:val="009678B7"/>
    <w:rsid w:val="009833E1"/>
    <w:rsid w:val="00992D9C"/>
    <w:rsid w:val="00996CB8"/>
    <w:rsid w:val="009B14A9"/>
    <w:rsid w:val="009B2E97"/>
    <w:rsid w:val="009E07F4"/>
    <w:rsid w:val="009F392E"/>
    <w:rsid w:val="00A23C9F"/>
    <w:rsid w:val="00A356F3"/>
    <w:rsid w:val="00A42DAD"/>
    <w:rsid w:val="00A6177B"/>
    <w:rsid w:val="00A66136"/>
    <w:rsid w:val="00A7719D"/>
    <w:rsid w:val="00AA4CBB"/>
    <w:rsid w:val="00AA65FA"/>
    <w:rsid w:val="00AA7351"/>
    <w:rsid w:val="00AD056F"/>
    <w:rsid w:val="00AD6731"/>
    <w:rsid w:val="00AE5E60"/>
    <w:rsid w:val="00B15D0D"/>
    <w:rsid w:val="00B71FC2"/>
    <w:rsid w:val="00B75EE1"/>
    <w:rsid w:val="00B77481"/>
    <w:rsid w:val="00B8518B"/>
    <w:rsid w:val="00BC3AEE"/>
    <w:rsid w:val="00BD7E91"/>
    <w:rsid w:val="00C02D0A"/>
    <w:rsid w:val="00C03A6E"/>
    <w:rsid w:val="00C14847"/>
    <w:rsid w:val="00C44F6A"/>
    <w:rsid w:val="00C47AE3"/>
    <w:rsid w:val="00CA7489"/>
    <w:rsid w:val="00CD1FC4"/>
    <w:rsid w:val="00D21061"/>
    <w:rsid w:val="00D4108E"/>
    <w:rsid w:val="00D6163D"/>
    <w:rsid w:val="00D73D46"/>
    <w:rsid w:val="00D831A3"/>
    <w:rsid w:val="00DC75F3"/>
    <w:rsid w:val="00DD46F3"/>
    <w:rsid w:val="00DE56F2"/>
    <w:rsid w:val="00DF116D"/>
    <w:rsid w:val="00EB104F"/>
    <w:rsid w:val="00ED14BD"/>
    <w:rsid w:val="00F0533E"/>
    <w:rsid w:val="00F1048D"/>
    <w:rsid w:val="00F12DEC"/>
    <w:rsid w:val="00F1715C"/>
    <w:rsid w:val="00F310F8"/>
    <w:rsid w:val="00F35939"/>
    <w:rsid w:val="00F45607"/>
    <w:rsid w:val="00F5558F"/>
    <w:rsid w:val="00F659EB"/>
    <w:rsid w:val="00F86BA6"/>
    <w:rsid w:val="00FC6389"/>
    <w:rsid w:val="00FF623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efaultImageDpi w14:val="32767"/>
  <w15:docId w15:val="{313A34B3-45D8-422D-B5DE-BD978D113A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95406"/>
  </w:style>
  <w:style w:type="paragraph" w:styleId="Nadpis1">
    <w:name w:val="heading 1"/>
    <w:basedOn w:val="Normln"/>
    <w:next w:val="Normln"/>
    <w:link w:val="Nadpis1Char"/>
    <w:uiPriority w:val="9"/>
    <w:qFormat/>
    <w:rsid w:val="004F69EA"/>
    <w:pPr>
      <w:keepNext/>
      <w:keepLines/>
      <w:suppressAutoHyphens/>
      <w:spacing w:before="320" w:after="8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4F69EA"/>
    <w:pPr>
      <w:keepNext/>
      <w:keepLines/>
      <w:pBdr>
        <w:top w:val="single" w:sz="4" w:space="1" w:color="00A1E0" w:themeColor="accent3"/>
      </w:pBdr>
      <w:spacing w:before="240" w:after="6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4F69EA"/>
    <w:pPr>
      <w:keepNext/>
      <w:keepLines/>
      <w:spacing w:before="240" w:after="6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4F69EA"/>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4F69EA"/>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4F69EA"/>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uiPriority w:val="1"/>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27"/>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33"/>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paragraph" w:customStyle="1" w:styleId="NADPISpostupy">
    <w:name w:val="NADPIS postupy"/>
    <w:basedOn w:val="Normln"/>
    <w:qFormat/>
    <w:rsid w:val="00367514"/>
    <w:pPr>
      <w:spacing w:before="60" w:after="60" w:line="240" w:lineRule="auto"/>
      <w:jc w:val="center"/>
    </w:pPr>
    <w:rPr>
      <w:rFonts w:ascii="Verdana" w:eastAsia="Times New Roman" w:hAnsi="Verdana" w:cs="Times New Roman"/>
      <w:b/>
      <w:bCs/>
      <w:sz w:val="28"/>
      <w:szCs w:val="24"/>
      <w:lang w:eastAsia="cs-CZ"/>
    </w:rPr>
  </w:style>
  <w:style w:type="paragraph" w:customStyle="1" w:styleId="Nadpis2ploha">
    <w:name w:val="Nadpis 2 příloha"/>
    <w:basedOn w:val="Nadpis2"/>
    <w:qFormat/>
    <w:rsid w:val="00367514"/>
    <w:pPr>
      <w:numPr>
        <w:numId w:val="34"/>
      </w:numPr>
      <w:pBdr>
        <w:top w:val="none" w:sz="0" w:space="0" w:color="auto"/>
      </w:pBdr>
      <w:spacing w:line="240" w:lineRule="auto"/>
      <w:jc w:val="both"/>
    </w:pPr>
    <w:rPr>
      <w:rFonts w:ascii="Verdana" w:eastAsia="Times New Roman" w:hAnsi="Verdana" w:cs="Times New Roman"/>
      <w:bCs/>
      <w:color w:val="auto"/>
      <w:sz w:val="22"/>
      <w:szCs w:val="26"/>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vobodovaS\Downloads\sprava-zeleznic_hlavickovy-papir_v8_BEZ%20ZAPATI.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0DFA60-EE1E-4F20-9981-5485AB44F049}">
  <ds:schemaRefs>
    <ds:schemaRef ds:uri="http://purl.org/dc/elements/1.1/"/>
    <ds:schemaRef ds:uri="http://schemas.microsoft.com/office/2006/metadata/properties"/>
    <ds:schemaRef ds:uri="http://schemas.microsoft.com/sharepoint/v3"/>
    <ds:schemaRef ds:uri="http://purl.org/dc/terms/"/>
    <ds:schemaRef ds:uri="http://schemas.openxmlformats.org/package/2006/metadata/core-properties"/>
    <ds:schemaRef ds:uri="http://schemas.microsoft.com/office/2006/documentManagement/types"/>
    <ds:schemaRef ds:uri="http://schemas.microsoft.com/sharepoint/v3/fields"/>
    <ds:schemaRef ds:uri="http://www.w3.org/XML/1998/namespace"/>
    <ds:schemaRef ds:uri="http://purl.org/dc/dcmitype/"/>
  </ds:schemaRefs>
</ds:datastoreItem>
</file>

<file path=customXml/itemProps2.xml><?xml version="1.0" encoding="utf-8"?>
<ds:datastoreItem xmlns:ds="http://schemas.openxmlformats.org/officeDocument/2006/customXml" ds:itemID="{8D0A2F02-CA43-45FE-820C-199CF18EC6D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17F7D985-D74E-4D78-B3FE-92970A9A3135}">
  <ds:schemaRefs>
    <ds:schemaRef ds:uri="http://schemas.microsoft.com/sharepoint/v3/contenttype/forms"/>
  </ds:schemaRefs>
</ds:datastoreItem>
</file>

<file path=customXml/itemProps4.xml><?xml version="1.0" encoding="utf-8"?>
<ds:datastoreItem xmlns:ds="http://schemas.openxmlformats.org/officeDocument/2006/customXml" ds:itemID="{544C984F-534F-4DD7-8AE1-B495C2CFD7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sprava-zeleznic_hlavickovy-papir_v8_BEZ ZAPATI</Template>
  <TotalTime>0</TotalTime>
  <Pages>2</Pages>
  <Words>955</Words>
  <Characters>5641</Characters>
  <Application>Microsoft Office Word</Application>
  <DocSecurity>4</DocSecurity>
  <Lines>47</Lines>
  <Paragraphs>13</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Správa železnic</Company>
  <LinksUpToDate>false</LinksUpToDate>
  <CharactersWithSpaces>6583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Svobodová Silvie</dc:creator>
  <cp:lastModifiedBy>Kaplanová Ivana</cp:lastModifiedBy>
  <cp:revision>2</cp:revision>
  <cp:lastPrinted>2022-07-26T08:45:00Z</cp:lastPrinted>
  <dcterms:created xsi:type="dcterms:W3CDTF">2022-07-26T08:45:00Z</dcterms:created>
  <dcterms:modified xsi:type="dcterms:W3CDTF">2022-07-26T08:45:00Z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